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8EB" w:rsidRPr="000828EB" w:rsidRDefault="000828EB" w:rsidP="000828E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81"/>
          <w:szCs w:val="81"/>
          <w:lang w:eastAsia="it-IT"/>
        </w:rPr>
      </w:pPr>
      <w:r w:rsidRPr="000828EB">
        <w:rPr>
          <w:rFonts w:ascii="Times New Roman" w:eastAsia="Times New Roman" w:hAnsi="Times New Roman" w:cs="Times New Roman"/>
          <w:b/>
          <w:bCs/>
          <w:sz w:val="81"/>
          <w:szCs w:val="81"/>
          <w:lang w:eastAsia="it-IT"/>
        </w:rPr>
        <w:t>Accesso archivio storico</w:t>
      </w:r>
    </w:p>
    <w:p w:rsidR="000828EB" w:rsidRPr="000828EB" w:rsidRDefault="000828EB" w:rsidP="000828E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Consiste nel diritto per gli interessati di consultare gli atti dell’archivio storico comunale.</w:t>
      </w:r>
    </w:p>
    <w:p w:rsidR="000828EB" w:rsidRPr="000828EB" w:rsidRDefault="000828EB" w:rsidP="000828E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I documenti conservati negli archivi di Stato e negli archivi storici delle regioni, degli altri enti pubblici territoriali nonché di ogni altro ente ed istituto pubblico sono liberamente consultabili (</w:t>
      </w:r>
      <w:hyperlink r:id="rId5" w:history="1">
        <w:r w:rsidRPr="000828EB">
          <w:rPr>
            <w:rFonts w:ascii="Helvetica" w:eastAsia="Times New Roman" w:hAnsi="Helvetica" w:cs="Times New Roman"/>
            <w:color w:val="000000"/>
            <w:sz w:val="34"/>
            <w:szCs w:val="34"/>
            <w:u w:val="single"/>
            <w:lang w:eastAsia="it-IT"/>
          </w:rPr>
          <w:t xml:space="preserve">Decreto legislativo 22/01/2004, n. 42, art. 122, </w:t>
        </w:r>
        <w:proofErr w:type="spellStart"/>
        <w:r w:rsidRPr="000828EB">
          <w:rPr>
            <w:rFonts w:ascii="Helvetica" w:eastAsia="Times New Roman" w:hAnsi="Helvetica" w:cs="Times New Roman"/>
            <w:color w:val="000000"/>
            <w:sz w:val="34"/>
            <w:szCs w:val="34"/>
            <w:u w:val="single"/>
            <w:lang w:eastAsia="it-IT"/>
          </w:rPr>
          <w:t>com</w:t>
        </w:r>
        <w:proofErr w:type="spellEnd"/>
        <w:r w:rsidRPr="000828EB">
          <w:rPr>
            <w:rFonts w:ascii="Helvetica" w:eastAsia="Times New Roman" w:hAnsi="Helvetica" w:cs="Times New Roman"/>
            <w:color w:val="000000"/>
            <w:sz w:val="34"/>
            <w:szCs w:val="34"/>
            <w:u w:val="single"/>
            <w:lang w:eastAsia="it-IT"/>
          </w:rPr>
          <w:t>. 1</w:t>
        </w:r>
      </w:hyperlink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).</w:t>
      </w:r>
    </w:p>
    <w:p w:rsidR="000828EB" w:rsidRPr="000828EB" w:rsidRDefault="000828EB" w:rsidP="000828E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Fanno eccezione:</w:t>
      </w:r>
    </w:p>
    <w:p w:rsidR="000828EB" w:rsidRPr="000828EB" w:rsidRDefault="000828EB" w:rsidP="000828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proofErr w:type="gramStart"/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i</w:t>
      </w:r>
      <w:proofErr w:type="gramEnd"/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 xml:space="preserve"> documenti di politica estera o interna dello Stato su cui il Ministero dell’Interno ha emesso un provvedimento di riservatezza. Questi documenti diventano consultabili dopo 50 anni</w:t>
      </w:r>
    </w:p>
    <w:p w:rsidR="000828EB" w:rsidRPr="000828EB" w:rsidRDefault="000828EB" w:rsidP="000828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proofErr w:type="gramStart"/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i</w:t>
      </w:r>
      <w:proofErr w:type="gramEnd"/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 xml:space="preserve"> documenti che contengono dati sensibili e dati giudiziari, i quali diventano consultabili dopo 40 anni</w:t>
      </w:r>
    </w:p>
    <w:p w:rsidR="000828EB" w:rsidRPr="000828EB" w:rsidRDefault="000828EB" w:rsidP="000828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proofErr w:type="gramStart"/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i</w:t>
      </w:r>
      <w:proofErr w:type="gramEnd"/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 xml:space="preserve"> documenti che contengono dati sulla salute, la vita sessuale e situazioni particolarmente riservate, i quali diventano consultabili dopo 70 anni.</w:t>
      </w:r>
    </w:p>
    <w:p w:rsidR="000828EB" w:rsidRPr="000828EB" w:rsidRDefault="000828EB" w:rsidP="000828E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Solo il Ministero dell’Interno può autorizzare la consultazione di questi documenti per scopi storici (</w:t>
      </w:r>
      <w:hyperlink r:id="rId6" w:history="1">
        <w:r w:rsidRPr="000828EB">
          <w:rPr>
            <w:rFonts w:ascii="Helvetica" w:eastAsia="Times New Roman" w:hAnsi="Helvetica" w:cs="Times New Roman"/>
            <w:color w:val="000000"/>
            <w:sz w:val="34"/>
            <w:szCs w:val="34"/>
            <w:u w:val="single"/>
            <w:lang w:eastAsia="it-IT"/>
          </w:rPr>
          <w:t>Decreto legislativo 22/01/2004, n. 42, art. 123</w:t>
        </w:r>
      </w:hyperlink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).</w:t>
      </w:r>
    </w:p>
    <w:p w:rsidR="000828EB" w:rsidRPr="000828EB" w:rsidRDefault="000828EB" w:rsidP="000828E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Lo Stato, le regioni e ciascun altro ente pubblico possono inoltre disciplinare e regolare la consultazione per scopi storici dei propri archivi correnti e di deposito (</w:t>
      </w:r>
      <w:hyperlink r:id="rId7" w:history="1">
        <w:r w:rsidRPr="000828EB">
          <w:rPr>
            <w:rFonts w:ascii="Helvetica" w:eastAsia="Times New Roman" w:hAnsi="Helvetica" w:cs="Times New Roman"/>
            <w:color w:val="000000"/>
            <w:sz w:val="34"/>
            <w:szCs w:val="34"/>
            <w:u w:val="single"/>
            <w:lang w:eastAsia="it-IT"/>
          </w:rPr>
          <w:t>Decreto legislativo 22/01/2004, n. 42, art. 124</w:t>
        </w:r>
      </w:hyperlink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).</w:t>
      </w:r>
    </w:p>
    <w:p w:rsidR="000828EB" w:rsidRPr="000828EB" w:rsidRDefault="000828EB" w:rsidP="000828E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Chi accede agli archivi e ai documenti deve osservare la vigente normativa in materia di privacy.</w:t>
      </w:r>
    </w:p>
    <w:p w:rsidR="000828EB" w:rsidRPr="000828EB" w:rsidRDefault="000828EB" w:rsidP="000828E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 xml:space="preserve">Presentare richiesta scritta al protocollo comunale utilizzando il modello allegato (o richiedendolo all´ufficio protocollo) compilato nella prima parte, previo accordo con il servizio </w:t>
      </w:r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lastRenderedPageBreak/>
        <w:t>protocollo/archivio al fine di individuare nel registro storico gli estremi degli atti da consultare. Il servizio protocollo/archivio provvederà successivamente all’autorizzazione in calce allo stesso.</w:t>
      </w:r>
    </w:p>
    <w:p w:rsidR="000828EB" w:rsidRPr="000828EB" w:rsidRDefault="000828EB" w:rsidP="000828E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Al fine di consentire la funzione di vigilanza degli archivi verranno trasmessi alla Soprintendenza archivistica e bibliografica della Lombardia dati statistici relativi alle autorizzazioni alla consultazione di documentazione degli archivi storici.</w:t>
      </w:r>
    </w:p>
    <w:p w:rsidR="000828EB" w:rsidRPr="000828EB" w:rsidRDefault="000828EB" w:rsidP="000828E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 </w:t>
      </w:r>
    </w:p>
    <w:p w:rsidR="000828EB" w:rsidRPr="000828EB" w:rsidRDefault="000828EB" w:rsidP="000828E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La richiesta viene evasa entro 30 giorni dal ricevimento della richiesta al protocollo.</w:t>
      </w:r>
    </w:p>
    <w:p w:rsidR="000828EB" w:rsidRPr="000828EB" w:rsidRDefault="000828EB" w:rsidP="000828E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</w:pPr>
      <w:r w:rsidRPr="000828EB">
        <w:rPr>
          <w:rFonts w:ascii="Helvetica" w:eastAsia="Times New Roman" w:hAnsi="Helvetica" w:cs="Times New Roman"/>
          <w:color w:val="333333"/>
          <w:sz w:val="34"/>
          <w:szCs w:val="34"/>
          <w:lang w:eastAsia="it-IT"/>
        </w:rPr>
        <w:t>Costi per la ricerca: €. 10,00 per pratica/documenti; costi per la eventuale riproduzione degli atti richiesti: €. 0,20 cadauno (fotocopia A4), €. 0,40 (fotocopia A3).</w:t>
      </w:r>
    </w:p>
    <w:p w:rsidR="0081790A" w:rsidRDefault="0081790A">
      <w:bookmarkStart w:id="0" w:name="_GoBack"/>
      <w:bookmarkEnd w:id="0"/>
    </w:p>
    <w:sectPr w:rsidR="0081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D1C0E"/>
    <w:multiLevelType w:val="multilevel"/>
    <w:tmpl w:val="10C6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AA"/>
    <w:rsid w:val="000828EB"/>
    <w:rsid w:val="0077317E"/>
    <w:rsid w:val="0081790A"/>
    <w:rsid w:val="00AD4762"/>
    <w:rsid w:val="00BA6BAA"/>
    <w:rsid w:val="00E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FA1CE-FCEF-4F23-B62A-B9037B20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dicenormativa.it/norma/urn%3Anir%3Astato%3Adecreto.legislativo%3A2004-01-22%3B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dicenormativa.it/norma/urn%3Anir%3Astato%3Adecreto.legislativo%3A2004-01-22%3B42" TargetMode="External"/><Relationship Id="rId5" Type="http://schemas.openxmlformats.org/officeDocument/2006/relationships/hyperlink" Target="http://www.indicenormativa.it/norma/urn%3Anir%3Astato%3Adecreto.legislativo%3A2004-01-22%3B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Company>HP Inc.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Bianchi</dc:creator>
  <cp:keywords/>
  <dc:description/>
  <cp:lastModifiedBy>Emanuela Bianchi</cp:lastModifiedBy>
  <cp:revision>2</cp:revision>
  <dcterms:created xsi:type="dcterms:W3CDTF">2023-11-03T10:37:00Z</dcterms:created>
  <dcterms:modified xsi:type="dcterms:W3CDTF">2023-11-03T10:37:00Z</dcterms:modified>
</cp:coreProperties>
</file>